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0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480" w:line="30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</w:p>
    <w:p w:rsidR="00000000" w:rsidDel="00000000" w:rsidP="00000000" w:rsidRDefault="00000000" w:rsidRPr="00000000" w14:paraId="00000003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RONPA0863ZPB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00" w:lineRule="auto"/>
        <w:rPr>
          <w:i w:val="1"/>
          <w:iCs w:val="1"/>
          <w:sz w:val="22"/>
          <w:szCs w:val="22"/>
        </w:rPr>
      </w:pPr>
      <w:bookmarkStart w:colFirst="0" w:colLast="0" w:name="_heading=h.yu5zjoperfg8" w:id="0"/>
      <w:bookmarkEnd w:id="0"/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spacing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Peștera Comăna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0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0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34,39</w:t>
      </w:r>
    </w:p>
    <w:p w:rsidR="00000000" w:rsidDel="00000000" w:rsidP="00000000" w:rsidRDefault="00000000" w:rsidRPr="00000000" w14:paraId="00000044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79,60%</w:t>
      </w:r>
    </w:p>
    <w:p w:rsidR="00000000" w:rsidDel="00000000" w:rsidP="00000000" w:rsidRDefault="00000000" w:rsidRPr="00000000" w14:paraId="00000046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0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Centru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Brașov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0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2,53</w:t>
      </w:r>
    </w:p>
    <w:p w:rsidR="00000000" w:rsidDel="00000000" w:rsidP="00000000" w:rsidRDefault="00000000" w:rsidRPr="00000000" w14:paraId="00000066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Hotărârea Guvernului nr. 2151/2004 privind instituirea regimului de arie naturală protejată pentru noi zone: rezervația științifică RONPA0863 Peștera Comăna;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6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000"/>
      </w:tblPr>
      <w:tblGrid>
        <w:gridCol w:w="4448"/>
        <w:gridCol w:w="4552"/>
        <w:tblGridChange w:id="0">
          <w:tblGrid>
            <w:gridCol w:w="4448"/>
            <w:gridCol w:w="45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0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9130 Păduri de fag de tip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Asperulo-Fagetum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 și reptile:</w:t>
            </w:r>
          </w:p>
          <w:p w:rsidR="00000000" w:rsidDel="00000000" w:rsidP="00000000" w:rsidRDefault="00000000" w:rsidRPr="00000000" w14:paraId="0000007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  <w:br w:type="textWrapping"/>
              <w:t xml:space="preserve">1261 Lacerta agilis</w:t>
              <w:br w:type="textWrapping"/>
              <w:t xml:space="preserve">1256 Podarcis muralis</w:t>
              <w:br w:type="textWrapping"/>
              <w:t xml:space="preserve">1213 Rana temporaria</w:t>
              <w:br w:type="textWrapping"/>
              <w:t xml:space="preserve">2351 Salamandra salamandra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  <w:br w:type="textWrapping"/>
              <w:t xml:space="preserve">1320 Myotis brandtii</w:t>
              <w:br w:type="textWrapping"/>
              <w:t xml:space="preserve">1321 Myotis emarginatus</w:t>
              <w:br w:type="textWrapping"/>
              <w:t xml:space="preserve">1324 Myotis myotis</w:t>
              <w:br w:type="textWrapping"/>
              <w:t xml:space="preserve">1322 Myotis nattereri</w:t>
              <w:br w:type="textWrapping"/>
              <w:t xml:space="preserve">1326 Plecotus auritus</w:t>
              <w:br w:type="textWrapping"/>
              <w:t xml:space="preserve">1304 Rhinolophus ferrumequinum</w:t>
              <w:br w:type="textWrapping"/>
              <w:t xml:space="preserve">1303 Rhinolophus hipposideros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prezintă o valoare ecologică ridicată indusă de prezența habitatelor naturale bine conservate și a speciilor de interes conservativ, contribuind semnificativ la menținerea biodiversității, la stocarea carbonului și la reglarea regimului hidrologic, cu rol important în combaterea efectelor schimbărilor climatice.</w:t>
            </w:r>
          </w:p>
          <w:p w:rsidR="00000000" w:rsidDel="00000000" w:rsidP="00000000" w:rsidRDefault="00000000" w:rsidRPr="00000000" w14:paraId="00000078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rezervațiile naturale, precum și pe valoarea ecologică ridicată indusă de prezența habitatelor și speciilor de interes conservativ.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Replantarea pădurii (arbori nenativi)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I01 Specii invazive non-native (alogene)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80" w:before="240" w:line="30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 Zona Prioritară pentru Biodiversitate nr. 2</w:t>
      </w:r>
    </w:p>
    <w:p w:rsidR="00000000" w:rsidDel="00000000" w:rsidP="00000000" w:rsidRDefault="00000000" w:rsidRPr="00000000" w14:paraId="0000008F">
      <w:pPr>
        <w:spacing w:after="80" w:before="240" w:line="30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3.2.2.1. Cod Zona Prioritară pentru Biodiversitate nr. 2</w:t>
      </w:r>
    </w:p>
    <w:p w:rsidR="00000000" w:rsidDel="00000000" w:rsidP="00000000" w:rsidRDefault="00000000" w:rsidRPr="00000000" w14:paraId="0000009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ZPB2</w:t>
      </w:r>
    </w:p>
    <w:p w:rsidR="00000000" w:rsidDel="00000000" w:rsidP="00000000" w:rsidRDefault="00000000" w:rsidRPr="00000000" w14:paraId="00000091">
      <w:pPr>
        <w:spacing w:after="80" w:before="240" w:line="30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3.2.2.2.  Detalii privind Zona Prioritară pentru Biodiversitate nr. 2</w:t>
      </w:r>
    </w:p>
    <w:p w:rsidR="00000000" w:rsidDel="00000000" w:rsidP="00000000" w:rsidRDefault="00000000" w:rsidRPr="00000000" w14:paraId="00000092">
      <w:pPr>
        <w:spacing w:line="30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9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31,86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Hotărârea Guvernului nr. 2151/2004 privind instituirea regimului de arie naturală protejată pentru noi zone: rezervația științifică RONPA0863 Peștera Comăna;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9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9"/>
        <w:tblW w:w="9000.0" w:type="dxa"/>
        <w:jc w:val="left"/>
        <w:tblLayout w:type="fixed"/>
        <w:tblLook w:val="0000"/>
      </w:tblPr>
      <w:tblGrid>
        <w:gridCol w:w="4448"/>
        <w:gridCol w:w="4552"/>
        <w:tblGridChange w:id="0">
          <w:tblGrid>
            <w:gridCol w:w="4448"/>
            <w:gridCol w:w="45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C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D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9E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9130 Păduri de fag de tip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Asperulo-Fagetum</w:t>
            </w:r>
          </w:p>
          <w:p w:rsidR="00000000" w:rsidDel="00000000" w:rsidP="00000000" w:rsidRDefault="00000000" w:rsidRPr="00000000" w14:paraId="0000009F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Alte habitate stâncoase:</w:t>
            </w:r>
          </w:p>
          <w:p w:rsidR="00000000" w:rsidDel="00000000" w:rsidP="00000000" w:rsidRDefault="00000000" w:rsidRPr="00000000" w14:paraId="000000A0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8310 Peșteri închise accesului public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 și reptile:</w:t>
            </w:r>
          </w:p>
          <w:p w:rsidR="00000000" w:rsidDel="00000000" w:rsidP="00000000" w:rsidRDefault="00000000" w:rsidRPr="00000000" w14:paraId="000000A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  <w:br w:type="textWrapping"/>
              <w:t xml:space="preserve">1261 Lacerta agilis</w:t>
              <w:br w:type="textWrapping"/>
              <w:t xml:space="preserve">1256 Podarcis muralis</w:t>
              <w:br w:type="textWrapping"/>
              <w:t xml:space="preserve">1213 Rana temporaria</w:t>
              <w:br w:type="textWrapping"/>
              <w:t xml:space="preserve">Salamandra salamandra</w:t>
            </w:r>
          </w:p>
          <w:p w:rsidR="00000000" w:rsidDel="00000000" w:rsidP="00000000" w:rsidRDefault="00000000" w:rsidRPr="00000000" w14:paraId="000000A4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A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  <w:br w:type="textWrapping"/>
              <w:t xml:space="preserve">1320 Myotis brandtii</w:t>
              <w:br w:type="textWrapping"/>
              <w:t xml:space="preserve">1321 Myotis emarginatus</w:t>
              <w:br w:type="textWrapping"/>
              <w:t xml:space="preserve">1324 Myotis myotis</w:t>
              <w:br w:type="textWrapping"/>
              <w:t xml:space="preserve">1322 Myotis nattereri</w:t>
              <w:br w:type="textWrapping"/>
              <w:t xml:space="preserve">1326 Plecotus auritus</w:t>
              <w:br w:type="textWrapping"/>
              <w:t xml:space="preserve">1304 Rhinolophus ferrumequinum</w:t>
              <w:br w:type="textWrapping"/>
              <w:t xml:space="preserve">1303 Rhinolophus hipposideros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Zonă de non intervenție pentru ecosistemele forestiere din tipul 1 funcțional, cu rezervație științifică, care cuprinde habitate de de pădure temperată europeană și alte habitate stâncoase, precum și specii de amfibieni, reptile și chiroptere de interes comunitar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9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Replantarea pădurii (arbori nenativi)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I01 Specii invazive non-native (alogene)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A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B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B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B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B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B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B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B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B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B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de non-intervenție pentru ecosistemele de peșteră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Menținerea pe termen lung a integrității ecologice a ecosistemelor subterane prin conservarea condițiilor naturale de microclimat, protejarea biodiversității cavernicole și limitarea strictă a accesului și a intervențiilor antropice.</w:t>
            </w:r>
          </w:p>
          <w:p w:rsidR="00000000" w:rsidDel="00000000" w:rsidP="00000000" w:rsidRDefault="00000000" w:rsidRPr="00000000" w14:paraId="000000B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în stare nealterată a microclimatului peșterilor și a sectoarelor de peșteri încadrate în Clasa A și B.</w:t>
            </w:r>
          </w:p>
          <w:p w:rsidR="00000000" w:rsidDel="00000000" w:rsidP="00000000" w:rsidRDefault="00000000" w:rsidRPr="00000000" w14:paraId="000000B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în stare nealterată a depozitelor sedimentare și a speleotemelor.</w:t>
            </w:r>
          </w:p>
          <w:p w:rsidR="00000000" w:rsidDel="00000000" w:rsidP="00000000" w:rsidRDefault="00000000" w:rsidRPr="00000000" w14:paraId="000000C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Conservarea biodiversității specifice mediului cavernicol și a coloniilor de chiroptere.</w:t>
            </w:r>
          </w:p>
          <w:p w:rsidR="00000000" w:rsidDel="00000000" w:rsidP="00000000" w:rsidRDefault="00000000" w:rsidRPr="00000000" w14:paraId="000000C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strictă a accesului și a presiunilor antropice.</w:t>
            </w:r>
          </w:p>
          <w:p w:rsidR="00000000" w:rsidDel="00000000" w:rsidP="00000000" w:rsidRDefault="00000000" w:rsidRPr="00000000" w14:paraId="000000C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stării de conservare și a eventualelor degradări.</w:t>
            </w:r>
          </w:p>
          <w:p w:rsidR="00000000" w:rsidDel="00000000" w:rsidP="00000000" w:rsidRDefault="00000000" w:rsidRPr="00000000" w14:paraId="000000C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Peșterile și sectoarele de peșteri încadrate în regim de non-intervenție nu pot face obiectul modificării factorilor naturali sau al realizării unor amenajări, cu excepția situațiilor permise de cadrul legal aplicabil.</w:t>
            </w:r>
          </w:p>
          <w:p w:rsidR="00000000" w:rsidDel="00000000" w:rsidP="00000000" w:rsidRDefault="00000000" w:rsidRPr="00000000" w14:paraId="000000C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Accesul publicului este interzis sau strict limitat în sectoarele sensibile ale peșterilor.</w:t>
            </w:r>
          </w:p>
          <w:p w:rsidR="00000000" w:rsidDel="00000000" w:rsidP="00000000" w:rsidRDefault="00000000" w:rsidRPr="00000000" w14:paraId="000000C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Sunt interzise activitățile care pot conduce la degradarea formațiunilor speologice, a depozitelor sedimentare sau a habitatelor cavernicole.</w:t>
            </w:r>
          </w:p>
          <w:p w:rsidR="00000000" w:rsidDel="00000000" w:rsidP="00000000" w:rsidRDefault="00000000" w:rsidRPr="00000000" w14:paraId="000000C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Se interzice perturbarea speciilor de chiroptere și a faunei cavernicole, în special în perioadele de hibernare și reproducere.</w:t>
            </w:r>
          </w:p>
          <w:p w:rsidR="00000000" w:rsidDel="00000000" w:rsidP="00000000" w:rsidRDefault="00000000" w:rsidRPr="00000000" w14:paraId="000000C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Se interzice prelevarea de exemplare biologice, perturbarea depozitelor de guano și introducerea de substanțe exogene care pot afecta lanțul trofic sau condițiile de habitat.</w:t>
            </w:r>
          </w:p>
          <w:p w:rsidR="00000000" w:rsidDel="00000000" w:rsidP="00000000" w:rsidRDefault="00000000" w:rsidRPr="00000000" w14:paraId="000000C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6. Activitățile de cercetare și monitorizare se realizează exclusiv prin metode non-invazive și cu impact minim asupra ecosistemului subteran.</w:t>
            </w:r>
          </w:p>
          <w:p w:rsidR="00000000" w:rsidDel="00000000" w:rsidP="00000000" w:rsidRDefault="00000000" w:rsidRPr="00000000" w14:paraId="000000C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 Echipele autorizate respectă măsuri de biosecuritate și utilizează trasee de parcurgere prestabilite, pentru evitarea degradării habitatelor și prevenirea introducerii speciilor invazive sau a agenților patogeni.</w:t>
            </w:r>
          </w:p>
          <w:p w:rsidR="00000000" w:rsidDel="00000000" w:rsidP="00000000" w:rsidRDefault="00000000" w:rsidRPr="00000000" w14:paraId="000000CB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8. Se monitorizează periodic parametrii de microclimat, starea habitatelor și eventualele presiuni antropice sau degradări.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24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Bleahu, M., Marinescu, F. și Brădescu, V. (1976) Rezervații naturale geologice din România. București: Editura Tehnică.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24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Bleahu, M.D. (2004) Arca lui Noe în secolul XXI. Ariile protejate și protecția naturii. București: Editura Național.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24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Mohan, G., Ardeleanu, A. și Georgescu, M. (1993) Rezervații și monumente ale naturii din România. București: Editura Scaiul.</w:t>
      </w:r>
    </w:p>
    <w:p w:rsidR="00000000" w:rsidDel="00000000" w:rsidP="00000000" w:rsidRDefault="00000000" w:rsidRPr="00000000" w14:paraId="000000D4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au fost realizate la: 26 septembrie 2024 – Brașov, 23 mai 2025 - DS Brașov.</w:t>
      </w:r>
    </w:p>
    <w:p w:rsidR="00000000" w:rsidDel="00000000" w:rsidP="00000000" w:rsidRDefault="00000000" w:rsidRPr="00000000" w14:paraId="000000D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Ulterior, în cadrul procesului de consultare extins la nivel național, au avut loc consultări suplimentară online în data de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11 decembrie 2025</w:t>
      </w:r>
      <w:r w:rsidDel="00000000" w:rsidR="00000000" w:rsidRPr="00000000">
        <w:rPr>
          <w:sz w:val="22"/>
          <w:szCs w:val="22"/>
          <w:rtl w:val="0"/>
        </w:rPr>
        <w:t xml:space="preserve"> cu participarea factorilor interesați relevanți din județul Brașov. De asemenea au avut loc consultări fizice cu participarea factorilor interesați relevanți dup cum urmează: În zilele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16 - 18 februarie 2026</w:t>
      </w:r>
      <w:r w:rsidDel="00000000" w:rsidR="00000000" w:rsidRPr="00000000">
        <w:rPr>
          <w:sz w:val="22"/>
          <w:szCs w:val="22"/>
          <w:rtl w:val="0"/>
        </w:rPr>
        <w:t xml:space="preserve"> au avut loc consultări la prefectura Brașov cu reprezentanții fiecărui UAT din județ.</w:t>
      </w:r>
    </w:p>
    <w:p w:rsidR="00000000" w:rsidDel="00000000" w:rsidP="00000000" w:rsidRDefault="00000000" w:rsidRPr="00000000" w14:paraId="000000DA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DC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DE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3/rezultatele-proiectulu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adxuw5SpyoSWjL9OdkxmUNDQ5Q==">CgMxLjAyDmgueXU1empvcGVyZmc4OAByITFoTENRR25OUHYyUEoyamRpRGxaZnpLclE2RnJGeEt1aA==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